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3F717AF2" w:rsidR="008823F4" w:rsidRPr="002441A6" w:rsidRDefault="008823F4" w:rsidP="008823F4">
      <w:pPr>
        <w:pStyle w:val="a3"/>
        <w:tabs>
          <w:tab w:val="left" w:pos="1800"/>
        </w:tabs>
        <w:rPr>
          <w:rFonts w:eastAsia="宋体"/>
          <w:sz w:val="22"/>
          <w:szCs w:val="22"/>
          <w:lang w:val="en-US"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w:t>
      </w:r>
      <w:r w:rsidR="002441A6">
        <w:rPr>
          <w:rFonts w:eastAsia="宋体"/>
          <w:b/>
          <w:bCs/>
          <w:sz w:val="22"/>
          <w:szCs w:val="22"/>
          <w:lang w:eastAsia="zh-CN"/>
        </w:rPr>
        <w:t>20</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2441A6" w:rsidRPr="002441A6">
        <w:rPr>
          <w:rFonts w:eastAsia="宋体"/>
          <w:sz w:val="22"/>
          <w:szCs w:val="22"/>
          <w:lang w:eastAsia="zh-CN"/>
        </w:rPr>
        <w:t>R1-2500434</w:t>
      </w:r>
    </w:p>
    <w:p w14:paraId="6F37219E" w14:textId="175E9315" w:rsidR="008823F4" w:rsidRPr="002441A6" w:rsidRDefault="002441A6" w:rsidP="008823F4">
      <w:pPr>
        <w:pStyle w:val="a3"/>
        <w:tabs>
          <w:tab w:val="left" w:pos="1800"/>
          <w:tab w:val="center" w:pos="4536"/>
        </w:tabs>
        <w:rPr>
          <w:rFonts w:eastAsia="宋体"/>
          <w:b/>
          <w:bCs/>
          <w:sz w:val="22"/>
          <w:szCs w:val="22"/>
          <w:lang w:eastAsia="zh-CN"/>
        </w:rPr>
      </w:pPr>
      <w:r w:rsidRPr="002441A6">
        <w:rPr>
          <w:rFonts w:eastAsia="宋体"/>
          <w:b/>
          <w:bCs/>
          <w:sz w:val="22"/>
          <w:szCs w:val="22"/>
          <w:lang w:eastAsia="zh-CN"/>
        </w:rPr>
        <w:t>Athens, Greece, February 17th – 21st, 2025</w:t>
      </w:r>
    </w:p>
    <w:p w14:paraId="3B6E5914" w14:textId="0A49462A"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2441A6" w:rsidRPr="002441A6">
        <w:rPr>
          <w:bCs/>
        </w:rPr>
        <w:t>reply LS to RAN2 on co-existence of SL-CA and SL PRS transmission/reception in Dedicated SL-PRS resource pool</w:t>
      </w:r>
    </w:p>
    <w:p w14:paraId="135C37A0" w14:textId="0F3ACE47" w:rsidR="004348C4" w:rsidRPr="00362CA3" w:rsidRDefault="004348C4" w:rsidP="004348C4">
      <w:pPr>
        <w:spacing w:after="60"/>
        <w:ind w:left="1985" w:hanging="1985"/>
      </w:pPr>
      <w:r w:rsidRPr="00362CA3">
        <w:rPr>
          <w:b/>
        </w:rPr>
        <w:t>Response to:</w:t>
      </w:r>
      <w:r w:rsidRPr="00362CA3">
        <w:rPr>
          <w:bCs/>
        </w:rPr>
        <w:tab/>
      </w:r>
      <w:r w:rsidR="002441A6" w:rsidRPr="002441A6">
        <w:rPr>
          <w:bCs/>
        </w:rPr>
        <w:t>R2-2411251</w:t>
      </w:r>
    </w:p>
    <w:p w14:paraId="53CEA30E" w14:textId="6E289EE9" w:rsidR="004348C4" w:rsidRPr="00362CA3" w:rsidRDefault="004348C4" w:rsidP="004348C4">
      <w:pPr>
        <w:spacing w:after="60"/>
        <w:ind w:left="1985" w:hanging="1985"/>
        <w:rPr>
          <w:bCs/>
          <w:lang w:eastAsia="zh-CN"/>
        </w:rPr>
      </w:pPr>
      <w:r w:rsidRPr="00362CA3">
        <w:rPr>
          <w:b/>
        </w:rPr>
        <w:t>Release:</w:t>
      </w:r>
      <w:r w:rsidRPr="00362CA3">
        <w:rPr>
          <w:bCs/>
        </w:rPr>
        <w:tab/>
      </w:r>
      <w:r w:rsidR="003F5AE1" w:rsidRPr="003F5AE1">
        <w:rPr>
          <w:bCs/>
        </w:rPr>
        <w:t>Release 1</w:t>
      </w:r>
      <w:r w:rsidR="00AF7E70">
        <w:rPr>
          <w:rFonts w:hint="eastAsia"/>
          <w:bCs/>
          <w:lang w:eastAsia="zh-CN"/>
        </w:rPr>
        <w:t>8</w:t>
      </w:r>
    </w:p>
    <w:p w14:paraId="39523730" w14:textId="2AA0131B" w:rsidR="004348C4" w:rsidRPr="00362CA3" w:rsidRDefault="004348C4" w:rsidP="004348C4">
      <w:pPr>
        <w:spacing w:after="60"/>
        <w:ind w:left="1985" w:hanging="1985"/>
        <w:rPr>
          <w:bCs/>
        </w:rPr>
      </w:pPr>
      <w:r w:rsidRPr="00362CA3">
        <w:rPr>
          <w:b/>
        </w:rPr>
        <w:t>Work Item:</w:t>
      </w:r>
      <w:r w:rsidRPr="00362CA3">
        <w:rPr>
          <w:bCs/>
        </w:rPr>
        <w:tab/>
      </w:r>
      <w:r w:rsidR="00AF7E70" w:rsidRPr="00AF7E70">
        <w:rPr>
          <w:bCs/>
        </w:rPr>
        <w:t>NR_pos_enh2</w:t>
      </w:r>
      <w:r w:rsidR="002441A6" w:rsidRPr="002441A6">
        <w:rPr>
          <w:bCs/>
        </w:rPr>
        <w:t>-Core</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36C3FBB9" w:rsidR="00463675" w:rsidRPr="00362CA3" w:rsidRDefault="00463675">
      <w:pPr>
        <w:spacing w:after="60"/>
        <w:ind w:left="1985" w:hanging="1985"/>
        <w:rPr>
          <w:bCs/>
        </w:rPr>
      </w:pPr>
      <w:r w:rsidRPr="00362CA3">
        <w:rPr>
          <w:b/>
        </w:rPr>
        <w:t>To:</w:t>
      </w:r>
      <w:r w:rsidRPr="00362CA3">
        <w:rPr>
          <w:bCs/>
        </w:rPr>
        <w:tab/>
      </w:r>
      <w:r w:rsidR="001749CB">
        <w:rPr>
          <w:rFonts w:hint="eastAsia"/>
          <w:bCs/>
          <w:lang w:eastAsia="zh-CN"/>
        </w:rPr>
        <w:t>RAN</w:t>
      </w:r>
      <w:r w:rsidR="003F5AE1">
        <w:rPr>
          <w:bCs/>
        </w:rPr>
        <w:t>2</w:t>
      </w:r>
    </w:p>
    <w:p w14:paraId="7C9BCC7F" w14:textId="5BFBFBA2" w:rsidR="00463675" w:rsidRPr="00362CA3" w:rsidRDefault="00463675">
      <w:pPr>
        <w:spacing w:after="60"/>
        <w:ind w:left="1985" w:hanging="1985"/>
        <w:rPr>
          <w:bCs/>
        </w:rPr>
      </w:pPr>
      <w:r w:rsidRPr="00362CA3">
        <w:rPr>
          <w:b/>
        </w:rPr>
        <w:t>Cc:</w:t>
      </w:r>
      <w:r w:rsidRPr="00362CA3">
        <w:rPr>
          <w:bCs/>
        </w:rPr>
        <w:tab/>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Send any reply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1573245B" w:rsidR="00646712"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7B6BB9">
        <w:rPr>
          <w:rFonts w:eastAsiaTheme="minorEastAsia" w:hint="eastAsia"/>
          <w:lang w:eastAsia="zh-CN"/>
        </w:rPr>
        <w:t>RAN</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907579" w:rsidRPr="002441A6">
        <w:rPr>
          <w:bCs/>
        </w:rPr>
        <w:t>R2-2411251</w:t>
      </w:r>
      <w:r w:rsidR="00E813D0">
        <w:rPr>
          <w:rFonts w:hint="eastAsia"/>
          <w:bCs/>
          <w:lang w:eastAsia="zh-CN"/>
        </w:rPr>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7B6BB9">
        <w:rPr>
          <w:rFonts w:eastAsiaTheme="minorEastAsia" w:hint="eastAsia"/>
          <w:lang w:eastAsia="zh-CN"/>
        </w:rPr>
        <w:t>RAN</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907579" w14:paraId="1EC95C74" w14:textId="77777777" w:rsidTr="00907579">
        <w:trPr>
          <w:trHeight w:val="3535"/>
        </w:trPr>
        <w:tc>
          <w:tcPr>
            <w:tcW w:w="9855" w:type="dxa"/>
          </w:tcPr>
          <w:p w14:paraId="10246A72" w14:textId="77777777" w:rsidR="00907579" w:rsidRDefault="00907579" w:rsidP="006028AD">
            <w:pPr>
              <w:spacing w:beforeLines="50" w:before="120" w:after="120"/>
              <w:jc w:val="both"/>
              <w:rPr>
                <w:rFonts w:ascii="Arial" w:hAnsi="Arial" w:cs="Arial"/>
              </w:rPr>
            </w:pPr>
            <w:r>
              <w:rPr>
                <w:rFonts w:ascii="Arial" w:eastAsiaTheme="minorEastAsia" w:hAnsi="Arial"/>
                <w:lang w:eastAsia="zh-CN"/>
              </w:rPr>
              <w:t>Regarding the restriction of SL-PRS transmission/reception in a dedicated SL-PRS resource pool</w:t>
            </w:r>
            <w:r w:rsidRPr="00B44094">
              <w:rPr>
                <w:rFonts w:eastAsia="Batang"/>
                <w:szCs w:val="24"/>
              </w:rPr>
              <w:t xml:space="preserve"> </w:t>
            </w:r>
            <w:r w:rsidRPr="00B44094">
              <w:rPr>
                <w:rFonts w:ascii="Arial" w:eastAsiaTheme="minorEastAsia" w:hAnsi="Arial"/>
                <w:lang w:eastAsia="zh-CN"/>
              </w:rPr>
              <w:t>in a band (pre</w:t>
            </w:r>
            <w:r>
              <w:rPr>
                <w:rFonts w:ascii="Arial" w:eastAsiaTheme="minorEastAsia" w:hAnsi="Arial"/>
                <w:lang w:eastAsia="zh-CN"/>
              </w:rPr>
              <w:t>-</w:t>
            </w:r>
            <w:r w:rsidRPr="00B44094">
              <w:rPr>
                <w:rFonts w:ascii="Arial" w:eastAsiaTheme="minorEastAsia" w:hAnsi="Arial"/>
                <w:lang w:eastAsia="zh-CN"/>
              </w:rPr>
              <w:t>)configured with SL CA</w:t>
            </w:r>
            <w:r>
              <w:rPr>
                <w:rFonts w:ascii="Arial" w:eastAsiaTheme="minorEastAsia" w:hAnsi="Arial"/>
                <w:lang w:eastAsia="zh-CN"/>
              </w:rPr>
              <w:t xml:space="preserve"> as highlighted above, RAN2 discussed </w:t>
            </w:r>
            <w:r>
              <w:rPr>
                <w:rFonts w:ascii="Arial" w:eastAsiaTheme="minorEastAsia" w:hAnsi="Arial" w:hint="eastAsia"/>
                <w:lang w:eastAsia="zh-CN"/>
              </w:rPr>
              <w:t>potential</w:t>
            </w:r>
            <w:r>
              <w:rPr>
                <w:rFonts w:ascii="Arial" w:eastAsiaTheme="minorEastAsia" w:hAnsi="Arial"/>
                <w:lang w:eastAsia="zh-CN"/>
              </w:rPr>
              <w:t xml:space="preserve"> specification impact but </w:t>
            </w:r>
            <w:r>
              <w:rPr>
                <w:rFonts w:ascii="Arial" w:eastAsiaTheme="minorEastAsia" w:hAnsi="Arial" w:hint="eastAsia"/>
                <w:lang w:eastAsia="zh-CN"/>
              </w:rPr>
              <w:t>has</w:t>
            </w:r>
            <w:r>
              <w:rPr>
                <w:rFonts w:ascii="Arial" w:eastAsiaTheme="minorEastAsia" w:hAnsi="Arial"/>
                <w:lang w:eastAsia="zh-CN"/>
              </w:rPr>
              <w:t xml:space="preserve"> not reached a consensus. The following </w:t>
            </w:r>
            <w:r>
              <w:rPr>
                <w:rFonts w:ascii="Arial" w:hAnsi="Arial" w:cs="Arial"/>
              </w:rPr>
              <w:t>understandings are potential directions to capture:</w:t>
            </w:r>
          </w:p>
          <w:p w14:paraId="60145C46" w14:textId="77777777" w:rsidR="00907579" w:rsidRPr="00023428" w:rsidRDefault="00907579" w:rsidP="00907579">
            <w:pPr>
              <w:pStyle w:val="af2"/>
              <w:numPr>
                <w:ilvl w:val="0"/>
                <w:numId w:val="24"/>
              </w:numPr>
              <w:spacing w:after="120"/>
              <w:ind w:leftChars="0"/>
              <w:jc w:val="both"/>
              <w:rPr>
                <w:rFonts w:ascii="Arial" w:eastAsiaTheme="minorEastAsia" w:hAnsi="Arial"/>
                <w:szCs w:val="24"/>
                <w:lang w:eastAsia="zh-CN"/>
              </w:rPr>
            </w:pPr>
            <w:bookmarkStart w:id="0" w:name="_Hlk189727426"/>
            <w:r w:rsidRPr="002201F0">
              <w:rPr>
                <w:rFonts w:ascii="Arial" w:eastAsiaTheme="minorEastAsia" w:hAnsi="Arial" w:cs="Arial"/>
                <w:b/>
                <w:bCs/>
                <w:lang w:eastAsia="zh-CN"/>
              </w:rPr>
              <w:t>Understanding 1</w:t>
            </w:r>
            <w:bookmarkEnd w:id="0"/>
            <w:r>
              <w:rPr>
                <w:rFonts w:ascii="Arial" w:eastAsiaTheme="minorEastAsia" w:hAnsi="Arial" w:cs="Arial"/>
                <w:lang w:eastAsia="zh-CN"/>
              </w:rPr>
              <w:t xml:space="preserve">: </w:t>
            </w:r>
            <w:r w:rsidRPr="00023428">
              <w:rPr>
                <w:rFonts w:ascii="Arial" w:eastAsiaTheme="minorEastAsia" w:hAnsi="Arial" w:cs="Arial"/>
                <w:lang w:eastAsia="zh-CN"/>
              </w:rPr>
              <w:t xml:space="preserve">NW restriction to guarantee that Dedicated SL-PRS resource pool is not configured in the slots colliding with </w:t>
            </w:r>
            <w:bookmarkStart w:id="1" w:name="_Hlk183123269"/>
            <w:r w:rsidRPr="00023428">
              <w:rPr>
                <w:rFonts w:ascii="Arial" w:eastAsiaTheme="minorEastAsia" w:hAnsi="Arial" w:cs="Arial"/>
                <w:lang w:eastAsia="zh-CN"/>
              </w:rPr>
              <w:t>slots (pre-)configured for any other resource pool(s) or S-SSB resource(s) of other SL carriers</w:t>
            </w:r>
            <w:bookmarkEnd w:id="1"/>
            <w:r w:rsidRPr="00023428">
              <w:rPr>
                <w:rFonts w:ascii="Arial" w:eastAsiaTheme="minorEastAsia" w:hAnsi="Arial" w:cs="Arial"/>
                <w:lang w:eastAsia="zh-CN"/>
              </w:rPr>
              <w:t>.</w:t>
            </w:r>
          </w:p>
          <w:p w14:paraId="0824C080" w14:textId="77777777" w:rsidR="00907579" w:rsidRPr="00CA5D85" w:rsidRDefault="00907579" w:rsidP="00907579">
            <w:pPr>
              <w:pStyle w:val="af2"/>
              <w:numPr>
                <w:ilvl w:val="0"/>
                <w:numId w:val="24"/>
              </w:numPr>
              <w:spacing w:after="120"/>
              <w:ind w:leftChars="0"/>
              <w:jc w:val="both"/>
              <w:rPr>
                <w:rFonts w:ascii="Arial" w:eastAsiaTheme="minorEastAsia" w:hAnsi="Arial"/>
                <w:lang w:eastAsia="zh-CN"/>
              </w:rPr>
            </w:pPr>
            <w:r w:rsidRPr="002201F0">
              <w:rPr>
                <w:rFonts w:ascii="Arial" w:eastAsiaTheme="minorEastAsia" w:hAnsi="Arial" w:cs="Arial"/>
                <w:b/>
                <w:bCs/>
                <w:lang w:eastAsia="zh-CN"/>
              </w:rPr>
              <w:t>Understanding 2</w:t>
            </w:r>
            <w:r>
              <w:rPr>
                <w:rFonts w:ascii="Arial" w:eastAsiaTheme="minorEastAsia" w:hAnsi="Arial" w:cs="Arial"/>
                <w:lang w:eastAsia="zh-CN"/>
              </w:rPr>
              <w:t xml:space="preserve">: </w:t>
            </w:r>
            <w:r w:rsidRPr="00023428">
              <w:rPr>
                <w:rFonts w:ascii="Arial" w:eastAsiaTheme="minorEastAsia" w:hAnsi="Arial" w:cs="Arial"/>
                <w:lang w:eastAsia="zh-CN"/>
              </w:rPr>
              <w:t xml:space="preserve">UE behaviour to select a dedicated SL-PRS resource pool </w:t>
            </w:r>
            <w:r>
              <w:rPr>
                <w:rFonts w:ascii="Arial" w:eastAsiaTheme="minorEastAsia" w:hAnsi="Arial" w:cs="Arial" w:hint="eastAsia"/>
                <w:lang w:eastAsia="zh-CN"/>
              </w:rPr>
              <w:t>for</w:t>
            </w:r>
            <w:r>
              <w:rPr>
                <w:rFonts w:ascii="Arial" w:eastAsiaTheme="minorEastAsia" w:hAnsi="Arial" w:cs="Arial"/>
                <w:lang w:eastAsia="zh-CN"/>
              </w:rPr>
              <w:t xml:space="preserve"> </w:t>
            </w:r>
            <w:r>
              <w:rPr>
                <w:rFonts w:ascii="Arial" w:eastAsiaTheme="minorEastAsia" w:hAnsi="Arial"/>
                <w:lang w:eastAsia="zh-CN"/>
              </w:rPr>
              <w:t>SL-PRS transmission/reception,</w:t>
            </w:r>
            <w:r w:rsidRPr="00023428">
              <w:rPr>
                <w:rFonts w:ascii="Arial" w:eastAsiaTheme="minorEastAsia" w:hAnsi="Arial" w:cs="Arial"/>
                <w:lang w:eastAsia="zh-CN"/>
              </w:rPr>
              <w:t xml:space="preserve"> which is </w:t>
            </w:r>
            <w:bookmarkStart w:id="2" w:name="_Hlk189727194"/>
            <w:r w:rsidRPr="00023428">
              <w:rPr>
                <w:rFonts w:ascii="Arial" w:eastAsiaTheme="minorEastAsia" w:hAnsi="Arial" w:cs="Arial"/>
                <w:lang w:eastAsia="zh-CN"/>
              </w:rPr>
              <w:t xml:space="preserve">configured in the slot that does not </w:t>
            </w:r>
            <w:bookmarkStart w:id="3" w:name="_Hlk189727223"/>
            <w:r w:rsidRPr="00023428">
              <w:rPr>
                <w:rFonts w:ascii="Arial" w:eastAsiaTheme="minorEastAsia" w:hAnsi="Arial" w:cs="Arial"/>
                <w:lang w:eastAsia="zh-CN"/>
              </w:rPr>
              <w:t>collide with any slot (pre-)configured for any other resource pool(s)</w:t>
            </w:r>
            <w:bookmarkEnd w:id="2"/>
            <w:r w:rsidRPr="00023428">
              <w:rPr>
                <w:rFonts w:ascii="Arial" w:eastAsiaTheme="minorEastAsia" w:hAnsi="Arial" w:cs="Arial"/>
                <w:lang w:eastAsia="zh-CN"/>
              </w:rPr>
              <w:t xml:space="preserve"> or S-SSB resource(s) in other SL carriers</w:t>
            </w:r>
            <w:bookmarkEnd w:id="3"/>
            <w:r w:rsidRPr="00023428">
              <w:rPr>
                <w:rFonts w:ascii="Arial" w:eastAsiaTheme="minorEastAsia" w:hAnsi="Arial" w:cs="Arial"/>
                <w:lang w:eastAsia="zh-CN"/>
              </w:rPr>
              <w:t>.</w:t>
            </w:r>
          </w:p>
          <w:p w14:paraId="04F9A487" w14:textId="77777777" w:rsidR="00907579" w:rsidRPr="00CA5D85" w:rsidRDefault="00907579" w:rsidP="006028AD">
            <w:pPr>
              <w:pStyle w:val="af2"/>
              <w:spacing w:after="120"/>
              <w:ind w:leftChars="0" w:left="420"/>
              <w:jc w:val="both"/>
              <w:rPr>
                <w:rFonts w:ascii="Arial" w:eastAsiaTheme="minorEastAsia" w:hAnsi="Arial"/>
                <w:lang w:eastAsia="zh-CN"/>
              </w:rPr>
            </w:pPr>
          </w:p>
          <w:p w14:paraId="6B4A5C71" w14:textId="41B0FB12" w:rsidR="00907579" w:rsidRPr="00907579" w:rsidRDefault="00907579" w:rsidP="00907579">
            <w:pPr>
              <w:spacing w:after="120"/>
              <w:ind w:left="993" w:hanging="993"/>
              <w:rPr>
                <w:rFonts w:ascii="Arial" w:hAnsi="Arial" w:cs="Arial" w:hint="eastAsia"/>
              </w:rPr>
            </w:pPr>
            <w:r w:rsidRPr="00CA5D85">
              <w:rPr>
                <w:rFonts w:ascii="Arial" w:hAnsi="Arial" w:cs="Arial"/>
                <w:b/>
                <w:highlight w:val="cyan"/>
              </w:rPr>
              <w:t xml:space="preserve">ACTION: </w:t>
            </w:r>
            <w:r w:rsidRPr="00CA5D85">
              <w:rPr>
                <w:rFonts w:ascii="Arial" w:hAnsi="Arial" w:cs="Arial"/>
                <w:highlight w:val="cyan"/>
              </w:rPr>
              <w:t xml:space="preserve">RAN2 kindly asks RAN1 to feedback on which understanding </w:t>
            </w:r>
            <w:bookmarkStart w:id="4" w:name="_Hlk189727449"/>
            <w:r w:rsidRPr="00CA5D85">
              <w:rPr>
                <w:rFonts w:ascii="Arial" w:hAnsi="Arial" w:cs="Arial"/>
                <w:highlight w:val="cyan"/>
              </w:rPr>
              <w:t>fits the original intention of the agreement.</w:t>
            </w:r>
            <w:bookmarkEnd w:id="4"/>
          </w:p>
        </w:tc>
      </w:tr>
    </w:tbl>
    <w:p w14:paraId="6085452C" w14:textId="64B2C5C3" w:rsidR="00DF27E5" w:rsidRDefault="00DF27E5" w:rsidP="00DF27E5">
      <w:pPr>
        <w:contextualSpacing/>
        <w:rPr>
          <w:rFonts w:eastAsiaTheme="minorEastAsia"/>
          <w:b/>
          <w:bCs/>
          <w:i/>
          <w:iCs/>
          <w:color w:val="0070C0"/>
          <w:lang w:eastAsia="zh-CN"/>
        </w:rPr>
      </w:pPr>
    </w:p>
    <w:p w14:paraId="3959B4FD" w14:textId="41811E02" w:rsidR="00907579" w:rsidRDefault="00907579" w:rsidP="00DF27E5">
      <w:pPr>
        <w:contextualSpacing/>
        <w:rPr>
          <w:rFonts w:eastAsiaTheme="minorEastAsia"/>
          <w:b/>
          <w:bCs/>
          <w:i/>
          <w:iCs/>
          <w:color w:val="0070C0"/>
          <w:lang w:eastAsia="zh-CN"/>
        </w:rPr>
      </w:pPr>
    </w:p>
    <w:p w14:paraId="0713BCD7" w14:textId="696AE79F" w:rsidR="00907579" w:rsidRDefault="00907579" w:rsidP="00907579">
      <w:pPr>
        <w:pStyle w:val="04Proposal1"/>
        <w:spacing w:beforeLines="50" w:before="120" w:beforeAutospacing="0" w:after="120" w:afterAutospacing="0"/>
        <w:ind w:left="993" w:hanging="993"/>
        <w:rPr>
          <w:b w:val="0"/>
          <w:bCs w:val="0"/>
        </w:rPr>
      </w:pPr>
      <w:r w:rsidRPr="00023631">
        <w:rPr>
          <w:rFonts w:eastAsia="Malgun Gothic" w:hint="eastAsia"/>
          <w:lang w:eastAsia="ko-KR"/>
        </w:rPr>
        <w:t xml:space="preserve">RAN1 </w:t>
      </w:r>
      <w:r w:rsidRPr="00023631">
        <w:rPr>
          <w:rFonts w:eastAsia="Malgun Gothic"/>
          <w:lang w:eastAsia="ko-KR"/>
        </w:rPr>
        <w:t>reply</w:t>
      </w:r>
      <w:r>
        <w:rPr>
          <w:b w:val="0"/>
          <w:bCs w:val="0"/>
        </w:rPr>
        <w:t>:</w:t>
      </w:r>
    </w:p>
    <w:p w14:paraId="1B4047FE" w14:textId="77777777" w:rsidR="00907579" w:rsidRPr="003314AF" w:rsidRDefault="00907579" w:rsidP="00907579">
      <w:pPr>
        <w:pStyle w:val="af2"/>
        <w:numPr>
          <w:ilvl w:val="0"/>
          <w:numId w:val="21"/>
        </w:numPr>
        <w:ind w:leftChars="0"/>
        <w:contextualSpacing/>
        <w:rPr>
          <w:rFonts w:eastAsia="宋体"/>
          <w:b/>
          <w:bCs/>
          <w:i/>
          <w:iCs/>
          <w:kern w:val="2"/>
          <w:lang w:eastAsia="zh-CN"/>
        </w:rPr>
      </w:pPr>
      <w:r>
        <w:rPr>
          <w:rFonts w:eastAsia="宋体"/>
          <w:b/>
          <w:bCs/>
          <w:i/>
          <w:iCs/>
          <w:kern w:val="2"/>
          <w:lang w:eastAsia="zh-CN"/>
        </w:rPr>
        <w:t>H</w:t>
      </w:r>
      <w:r w:rsidRPr="00923441">
        <w:rPr>
          <w:rFonts w:eastAsia="宋体"/>
          <w:b/>
          <w:bCs/>
          <w:i/>
          <w:iCs/>
          <w:kern w:val="2"/>
          <w:lang w:eastAsia="zh-CN"/>
        </w:rPr>
        <w:t>ow to guarantee the slots (pre)configured for the dedicated SL PRS resource pool do not collide with the slots (pre)configured for any other resource pool or S-SSB resource(s) in other carriers was not extensively discussed</w:t>
      </w:r>
      <w:r>
        <w:rPr>
          <w:rFonts w:eastAsia="宋体"/>
          <w:b/>
          <w:bCs/>
          <w:i/>
          <w:iCs/>
          <w:kern w:val="2"/>
          <w:lang w:eastAsia="zh-CN"/>
        </w:rPr>
        <w:t xml:space="preserve"> when RAN1 made the working assumption and agreement</w:t>
      </w:r>
      <w:r w:rsidRPr="00923441">
        <w:rPr>
          <w:rFonts w:eastAsia="宋体"/>
          <w:b/>
          <w:bCs/>
          <w:i/>
          <w:iCs/>
          <w:kern w:val="2"/>
          <w:lang w:eastAsia="zh-CN"/>
        </w:rPr>
        <w:t>.</w:t>
      </w:r>
      <w:r>
        <w:rPr>
          <w:rFonts w:eastAsia="宋体"/>
          <w:b/>
          <w:bCs/>
          <w:i/>
          <w:iCs/>
          <w:kern w:val="2"/>
          <w:lang w:eastAsia="zh-CN"/>
        </w:rPr>
        <w:t xml:space="preserve"> However, it is RAN1’s understanding that direction of </w:t>
      </w:r>
      <w:r w:rsidRPr="00741FF3">
        <w:rPr>
          <w:rFonts w:eastAsia="宋体"/>
          <w:b/>
          <w:bCs/>
          <w:i/>
          <w:iCs/>
          <w:kern w:val="2"/>
          <w:lang w:eastAsia="zh-CN"/>
        </w:rPr>
        <w:t>Understanding 1</w:t>
      </w:r>
      <w:r>
        <w:rPr>
          <w:rFonts w:eastAsia="宋体"/>
          <w:b/>
          <w:bCs/>
          <w:i/>
          <w:iCs/>
          <w:kern w:val="2"/>
          <w:lang w:eastAsia="zh-CN"/>
        </w:rPr>
        <w:t xml:space="preserve"> should be followed</w:t>
      </w:r>
      <w:r>
        <w:rPr>
          <w:rFonts w:eastAsia="宋体" w:hint="eastAsia"/>
          <w:b/>
          <w:bCs/>
          <w:i/>
          <w:iCs/>
          <w:kern w:val="2"/>
          <w:lang w:eastAsia="zh-CN"/>
        </w:rPr>
        <w:t>.</w:t>
      </w:r>
    </w:p>
    <w:p w14:paraId="1169133D" w14:textId="77777777" w:rsidR="00907579" w:rsidRPr="00907579" w:rsidRDefault="00907579" w:rsidP="00DF27E5">
      <w:pPr>
        <w:contextualSpacing/>
        <w:rPr>
          <w:rFonts w:eastAsiaTheme="minorEastAsia" w:hint="eastAsia"/>
          <w:b/>
          <w:bCs/>
          <w:i/>
          <w:iCs/>
          <w:color w:val="0070C0"/>
          <w:lang w:eastAsia="zh-CN"/>
        </w:rPr>
      </w:pPr>
    </w:p>
    <w:p w14:paraId="19FFD48B" w14:textId="77777777" w:rsidR="00463675" w:rsidRPr="00362CA3" w:rsidRDefault="00463675" w:rsidP="00DB5160">
      <w:pPr>
        <w:spacing w:beforeLines="100" w:before="240" w:after="120"/>
        <w:rPr>
          <w:b/>
        </w:rPr>
      </w:pPr>
      <w:r w:rsidRPr="00362CA3">
        <w:rPr>
          <w:b/>
        </w:rPr>
        <w:t>2. Actions:</w:t>
      </w:r>
    </w:p>
    <w:p w14:paraId="0689A753" w14:textId="612AE6D2" w:rsidR="00463675" w:rsidRPr="00362CA3" w:rsidRDefault="00463675">
      <w:pPr>
        <w:spacing w:after="120"/>
        <w:ind w:left="1985" w:hanging="1985"/>
        <w:rPr>
          <w:b/>
        </w:rPr>
      </w:pPr>
      <w:r w:rsidRPr="00362CA3">
        <w:rPr>
          <w:b/>
        </w:rPr>
        <w:t xml:space="preserve">To </w:t>
      </w:r>
      <w:r w:rsidR="00A152F3">
        <w:rPr>
          <w:rFonts w:hint="eastAsia"/>
          <w:b/>
          <w:lang w:eastAsia="zh-CN"/>
        </w:rPr>
        <w:t>RAN</w:t>
      </w:r>
      <w:r w:rsidR="000E36E0" w:rsidRPr="00362CA3">
        <w:rPr>
          <w:b/>
        </w:rPr>
        <w:t>2</w:t>
      </w:r>
      <w:r w:rsidRPr="00362CA3">
        <w:rPr>
          <w:b/>
        </w:rPr>
        <w:t xml:space="preserve"> group</w:t>
      </w:r>
    </w:p>
    <w:p w14:paraId="0A564279" w14:textId="61DF3369"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A152F3">
        <w:rPr>
          <w:rFonts w:hint="eastAsia"/>
          <w:lang w:eastAsia="zh-CN"/>
        </w:rPr>
        <w:t>RAN</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6ECF61A3" w14:textId="77777777" w:rsidR="00E813D0" w:rsidRDefault="00E813D0" w:rsidP="00E813D0">
      <w:pPr>
        <w:tabs>
          <w:tab w:val="left" w:pos="5810"/>
        </w:tabs>
        <w:spacing w:after="120"/>
        <w:rPr>
          <w:bCs/>
          <w:color w:val="000000" w:themeColor="text1"/>
          <w:lang w:eastAsia="zh-CN"/>
        </w:rPr>
      </w:pPr>
      <w:r w:rsidRPr="00567075">
        <w:rPr>
          <w:bCs/>
          <w:color w:val="000000" w:themeColor="text1"/>
          <w:lang w:eastAsia="zh-CN"/>
        </w:rPr>
        <w:lastRenderedPageBreak/>
        <w:t>RAN1#120-bis</w:t>
      </w:r>
      <w:r>
        <w:rPr>
          <w:rFonts w:hint="eastAsia"/>
          <w:bCs/>
          <w:color w:val="000000" w:themeColor="text1"/>
          <w:lang w:eastAsia="zh-CN"/>
        </w:rPr>
        <w:t xml:space="preserve">                 07-11 April </w:t>
      </w:r>
      <w:r w:rsidRPr="003D74E4">
        <w:rPr>
          <w:bCs/>
          <w:color w:val="000000" w:themeColor="text1"/>
        </w:rPr>
        <w:t>202</w:t>
      </w:r>
      <w:r>
        <w:rPr>
          <w:rFonts w:hint="eastAsia"/>
          <w:bCs/>
          <w:color w:val="000000" w:themeColor="text1"/>
          <w:lang w:eastAsia="zh-CN"/>
        </w:rPr>
        <w:t xml:space="preserve">5                                            </w:t>
      </w:r>
      <w:r>
        <w:rPr>
          <w:bCs/>
          <w:color w:val="000000" w:themeColor="text1"/>
          <w:lang w:eastAsia="zh-CN"/>
        </w:rPr>
        <w:tab/>
      </w:r>
      <w:r>
        <w:rPr>
          <w:rFonts w:hint="eastAsia"/>
          <w:bCs/>
          <w:color w:val="000000" w:themeColor="text1"/>
          <w:lang w:eastAsia="zh-CN"/>
        </w:rPr>
        <w:t xml:space="preserve">      China</w:t>
      </w:r>
      <w:r w:rsidRPr="00C81944">
        <w:rPr>
          <w:bCs/>
          <w:color w:val="000000" w:themeColor="text1"/>
        </w:rPr>
        <w:t xml:space="preserve">, </w:t>
      </w:r>
      <w:r>
        <w:rPr>
          <w:rFonts w:hint="eastAsia"/>
          <w:bCs/>
          <w:color w:val="000000" w:themeColor="text1"/>
          <w:lang w:eastAsia="zh-CN"/>
        </w:rPr>
        <w:t>CN</w:t>
      </w:r>
    </w:p>
    <w:p w14:paraId="604E0494" w14:textId="660593C4" w:rsidR="00A152F3" w:rsidRPr="00907579" w:rsidRDefault="00907579" w:rsidP="00226164">
      <w:pPr>
        <w:spacing w:after="120"/>
        <w:rPr>
          <w:bCs/>
          <w:color w:val="000000" w:themeColor="text1"/>
          <w:lang w:val="en-US"/>
        </w:rPr>
      </w:pPr>
      <w:r w:rsidRPr="00A152F3">
        <w:rPr>
          <w:bCs/>
          <w:color w:val="000000" w:themeColor="text1"/>
          <w:lang w:val="en-US"/>
        </w:rPr>
        <w:t>RAN1#12</w:t>
      </w:r>
      <w:r w:rsidR="00E7656F">
        <w:rPr>
          <w:bCs/>
          <w:color w:val="000000" w:themeColor="text1"/>
          <w:lang w:val="en-US"/>
        </w:rPr>
        <w:t>1</w:t>
      </w:r>
      <w:r>
        <w:rPr>
          <w:rFonts w:hint="eastAsia"/>
          <w:bCs/>
          <w:color w:val="000000" w:themeColor="text1"/>
          <w:lang w:val="en-US" w:eastAsia="zh-CN"/>
        </w:rPr>
        <w:t xml:space="preserve">                      </w:t>
      </w:r>
      <w:r w:rsidR="00226164">
        <w:rPr>
          <w:bCs/>
          <w:color w:val="000000" w:themeColor="text1"/>
          <w:lang w:val="en-US" w:eastAsia="zh-CN"/>
        </w:rPr>
        <w:t xml:space="preserve"> </w:t>
      </w:r>
      <w:r w:rsidRPr="00A152F3">
        <w:rPr>
          <w:bCs/>
          <w:color w:val="000000" w:themeColor="text1"/>
          <w:lang w:val="en-US"/>
        </w:rPr>
        <w:t>1</w:t>
      </w:r>
      <w:r w:rsidR="00226164">
        <w:rPr>
          <w:bCs/>
          <w:color w:val="000000" w:themeColor="text1"/>
          <w:lang w:val="en-US"/>
        </w:rPr>
        <w:t>9</w:t>
      </w:r>
      <w:r>
        <w:rPr>
          <w:rFonts w:hint="eastAsia"/>
          <w:bCs/>
          <w:color w:val="000000" w:themeColor="text1"/>
          <w:lang w:val="en-US" w:eastAsia="zh-CN"/>
        </w:rPr>
        <w:t>-2</w:t>
      </w:r>
      <w:r w:rsidR="00226164">
        <w:rPr>
          <w:bCs/>
          <w:color w:val="000000" w:themeColor="text1"/>
          <w:lang w:val="en-US" w:eastAsia="zh-CN"/>
        </w:rPr>
        <w:t>3</w:t>
      </w:r>
      <w:r>
        <w:rPr>
          <w:rFonts w:hint="eastAsia"/>
          <w:bCs/>
          <w:color w:val="000000" w:themeColor="text1"/>
          <w:lang w:val="en-US" w:eastAsia="zh-CN"/>
        </w:rPr>
        <w:t xml:space="preserve"> </w:t>
      </w:r>
      <w:r w:rsidR="00226164">
        <w:rPr>
          <w:bCs/>
          <w:color w:val="000000" w:themeColor="text1"/>
          <w:lang w:val="en-US" w:eastAsia="zh-CN"/>
        </w:rPr>
        <w:t>May</w:t>
      </w:r>
      <w:r>
        <w:rPr>
          <w:rFonts w:hint="eastAsia"/>
          <w:bCs/>
          <w:color w:val="000000" w:themeColor="text1"/>
          <w:lang w:val="en-US" w:eastAsia="zh-CN"/>
        </w:rPr>
        <w:t xml:space="preserve"> 2025                                               </w:t>
      </w:r>
      <w:r w:rsidR="00226164">
        <w:rPr>
          <w:bCs/>
          <w:color w:val="000000" w:themeColor="text1"/>
          <w:lang w:val="en-US" w:eastAsia="zh-CN"/>
        </w:rPr>
        <w:t xml:space="preserve">       </w:t>
      </w:r>
      <w:r w:rsidR="00226164" w:rsidRPr="00E7656F">
        <w:rPr>
          <w:bCs/>
          <w:color w:val="000000" w:themeColor="text1"/>
          <w:lang w:val="en-US" w:eastAsia="zh-CN"/>
        </w:rPr>
        <w:t>Malta, MT</w:t>
      </w:r>
    </w:p>
    <w:sectPr w:rsidR="00A152F3" w:rsidRPr="0090757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6552F" w14:textId="77777777" w:rsidR="00931C6D" w:rsidRDefault="00931C6D">
      <w:r>
        <w:separator/>
      </w:r>
    </w:p>
  </w:endnote>
  <w:endnote w:type="continuationSeparator" w:id="0">
    <w:p w14:paraId="10D975F1" w14:textId="77777777" w:rsidR="00931C6D" w:rsidRDefault="0093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455F" w14:textId="77777777" w:rsidR="00931C6D" w:rsidRDefault="00931C6D">
      <w:r>
        <w:separator/>
      </w:r>
    </w:p>
  </w:footnote>
  <w:footnote w:type="continuationSeparator" w:id="0">
    <w:p w14:paraId="36DF4AB3" w14:textId="77777777" w:rsidR="00931C6D" w:rsidRDefault="00931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9"/>
  </w:num>
  <w:num w:numId="2">
    <w:abstractNumId w:val="16"/>
  </w:num>
  <w:num w:numId="3">
    <w:abstractNumId w:val="12"/>
  </w:num>
  <w:num w:numId="4">
    <w:abstractNumId w:val="3"/>
  </w:num>
  <w:num w:numId="5">
    <w:abstractNumId w:val="11"/>
  </w:num>
  <w:num w:numId="6">
    <w:abstractNumId w:val="8"/>
  </w:num>
  <w:num w:numId="7">
    <w:abstractNumId w:val="13"/>
  </w:num>
  <w:num w:numId="8">
    <w:abstractNumId w:val="20"/>
  </w:num>
  <w:num w:numId="9">
    <w:abstractNumId w:val="7"/>
  </w:num>
  <w:num w:numId="10">
    <w:abstractNumId w:val="6"/>
  </w:num>
  <w:num w:numId="11">
    <w:abstractNumId w:val="9"/>
  </w:num>
  <w:num w:numId="12">
    <w:abstractNumId w:val="17"/>
  </w:num>
  <w:num w:numId="13">
    <w:abstractNumId w:val="1"/>
  </w:num>
  <w:num w:numId="14">
    <w:abstractNumId w:val="21"/>
  </w:num>
  <w:num w:numId="15">
    <w:abstractNumId w:val="4"/>
  </w:num>
  <w:num w:numId="16">
    <w:abstractNumId w:val="14"/>
  </w:num>
  <w:num w:numId="17">
    <w:abstractNumId w:val="23"/>
  </w:num>
  <w:num w:numId="18">
    <w:abstractNumId w:val="22"/>
  </w:num>
  <w:num w:numId="19">
    <w:abstractNumId w:val="18"/>
  </w:num>
  <w:num w:numId="20">
    <w:abstractNumId w:val="5"/>
  </w:num>
  <w:num w:numId="21">
    <w:abstractNumId w:val="15"/>
  </w:num>
  <w:num w:numId="22">
    <w:abstractNumId w:val="10"/>
  </w:num>
  <w:num w:numId="23">
    <w:abstractNumId w:val="0"/>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450"/>
    <w:rsid w:val="00004C50"/>
    <w:rsid w:val="00007336"/>
    <w:rsid w:val="00010592"/>
    <w:rsid w:val="00011B00"/>
    <w:rsid w:val="0001427B"/>
    <w:rsid w:val="000167DB"/>
    <w:rsid w:val="00023631"/>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3DC6"/>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49CB"/>
    <w:rsid w:val="00175346"/>
    <w:rsid w:val="00177710"/>
    <w:rsid w:val="00185C91"/>
    <w:rsid w:val="001868B0"/>
    <w:rsid w:val="00190B8E"/>
    <w:rsid w:val="00194BA2"/>
    <w:rsid w:val="001961B8"/>
    <w:rsid w:val="0019673A"/>
    <w:rsid w:val="001A0141"/>
    <w:rsid w:val="001A050A"/>
    <w:rsid w:val="001A08EB"/>
    <w:rsid w:val="001A3FCE"/>
    <w:rsid w:val="001A4FA8"/>
    <w:rsid w:val="001A7C5E"/>
    <w:rsid w:val="001A7D04"/>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26164"/>
    <w:rsid w:val="002341C1"/>
    <w:rsid w:val="00241FED"/>
    <w:rsid w:val="002441A6"/>
    <w:rsid w:val="002449FE"/>
    <w:rsid w:val="00247004"/>
    <w:rsid w:val="0025167C"/>
    <w:rsid w:val="00263B06"/>
    <w:rsid w:val="00264F92"/>
    <w:rsid w:val="00270A13"/>
    <w:rsid w:val="00274B96"/>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4A41"/>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1EB9"/>
    <w:rsid w:val="00393931"/>
    <w:rsid w:val="0039561E"/>
    <w:rsid w:val="003964A5"/>
    <w:rsid w:val="0039699B"/>
    <w:rsid w:val="00397CA0"/>
    <w:rsid w:val="003A64A7"/>
    <w:rsid w:val="003B1C5C"/>
    <w:rsid w:val="003B3785"/>
    <w:rsid w:val="003C73AE"/>
    <w:rsid w:val="003D2535"/>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5D3D"/>
    <w:rsid w:val="0043611D"/>
    <w:rsid w:val="0043625C"/>
    <w:rsid w:val="00441D13"/>
    <w:rsid w:val="00444235"/>
    <w:rsid w:val="0045242F"/>
    <w:rsid w:val="004534C0"/>
    <w:rsid w:val="00454010"/>
    <w:rsid w:val="00455946"/>
    <w:rsid w:val="0045609F"/>
    <w:rsid w:val="004567EB"/>
    <w:rsid w:val="0045690F"/>
    <w:rsid w:val="00460AA0"/>
    <w:rsid w:val="00463675"/>
    <w:rsid w:val="00464AB5"/>
    <w:rsid w:val="0047023D"/>
    <w:rsid w:val="00470765"/>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300"/>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07FB3"/>
    <w:rsid w:val="006118C1"/>
    <w:rsid w:val="00612EBA"/>
    <w:rsid w:val="006132B4"/>
    <w:rsid w:val="00620B2B"/>
    <w:rsid w:val="00622068"/>
    <w:rsid w:val="006233C1"/>
    <w:rsid w:val="00623903"/>
    <w:rsid w:val="00625D20"/>
    <w:rsid w:val="00626554"/>
    <w:rsid w:val="00627BAA"/>
    <w:rsid w:val="00631A0B"/>
    <w:rsid w:val="00631FAE"/>
    <w:rsid w:val="0063582F"/>
    <w:rsid w:val="00636A12"/>
    <w:rsid w:val="006406D7"/>
    <w:rsid w:val="00641216"/>
    <w:rsid w:val="00645070"/>
    <w:rsid w:val="00646712"/>
    <w:rsid w:val="00646CC3"/>
    <w:rsid w:val="00647AA6"/>
    <w:rsid w:val="00651E40"/>
    <w:rsid w:val="0065220A"/>
    <w:rsid w:val="006534D3"/>
    <w:rsid w:val="00653B99"/>
    <w:rsid w:val="006577A6"/>
    <w:rsid w:val="00663F3C"/>
    <w:rsid w:val="00664B50"/>
    <w:rsid w:val="00664DAE"/>
    <w:rsid w:val="00666597"/>
    <w:rsid w:val="00667F7C"/>
    <w:rsid w:val="0067111B"/>
    <w:rsid w:val="00671D19"/>
    <w:rsid w:val="00672251"/>
    <w:rsid w:val="00675DA1"/>
    <w:rsid w:val="00677EB6"/>
    <w:rsid w:val="006805E5"/>
    <w:rsid w:val="00681267"/>
    <w:rsid w:val="00685EF3"/>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B6BB9"/>
    <w:rsid w:val="007C0AB4"/>
    <w:rsid w:val="007C54D6"/>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30C"/>
    <w:rsid w:val="0087648B"/>
    <w:rsid w:val="0088108D"/>
    <w:rsid w:val="008818C3"/>
    <w:rsid w:val="008823F4"/>
    <w:rsid w:val="008849E1"/>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D4F90"/>
    <w:rsid w:val="008E05A3"/>
    <w:rsid w:val="008E2EA9"/>
    <w:rsid w:val="008E390F"/>
    <w:rsid w:val="008E4741"/>
    <w:rsid w:val="008E5127"/>
    <w:rsid w:val="008F02A4"/>
    <w:rsid w:val="008F16E0"/>
    <w:rsid w:val="009049B8"/>
    <w:rsid w:val="009068FB"/>
    <w:rsid w:val="00907579"/>
    <w:rsid w:val="00916929"/>
    <w:rsid w:val="0092359C"/>
    <w:rsid w:val="00923E7C"/>
    <w:rsid w:val="00924A41"/>
    <w:rsid w:val="00924B29"/>
    <w:rsid w:val="00931155"/>
    <w:rsid w:val="0093132F"/>
    <w:rsid w:val="00931C6D"/>
    <w:rsid w:val="00935A7E"/>
    <w:rsid w:val="009365BF"/>
    <w:rsid w:val="00940EAA"/>
    <w:rsid w:val="009429E6"/>
    <w:rsid w:val="0094437B"/>
    <w:rsid w:val="0094519B"/>
    <w:rsid w:val="00953D2B"/>
    <w:rsid w:val="009541B0"/>
    <w:rsid w:val="00954406"/>
    <w:rsid w:val="009556A8"/>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152F3"/>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17B2"/>
    <w:rsid w:val="00A86E25"/>
    <w:rsid w:val="00A90526"/>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AF7E70"/>
    <w:rsid w:val="00AF7E94"/>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4481"/>
    <w:rsid w:val="00B45CA2"/>
    <w:rsid w:val="00B53562"/>
    <w:rsid w:val="00B5464F"/>
    <w:rsid w:val="00B54D74"/>
    <w:rsid w:val="00B55765"/>
    <w:rsid w:val="00B60333"/>
    <w:rsid w:val="00B643D8"/>
    <w:rsid w:val="00B65513"/>
    <w:rsid w:val="00B65F88"/>
    <w:rsid w:val="00B67962"/>
    <w:rsid w:val="00B7057A"/>
    <w:rsid w:val="00B70BA9"/>
    <w:rsid w:val="00B7113C"/>
    <w:rsid w:val="00B71E55"/>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1944"/>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27E5"/>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56F"/>
    <w:rsid w:val="00E76875"/>
    <w:rsid w:val="00E76F4B"/>
    <w:rsid w:val="00E813D0"/>
    <w:rsid w:val="00E90E23"/>
    <w:rsid w:val="00E91507"/>
    <w:rsid w:val="00E91D3F"/>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5A1A"/>
    <w:rsid w:val="00EF6FA1"/>
    <w:rsid w:val="00EF7D8A"/>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644A"/>
    <w:rsid w:val="00F67AF8"/>
    <w:rsid w:val="00F70857"/>
    <w:rsid w:val="00F719DF"/>
    <w:rsid w:val="00F71D8D"/>
    <w:rsid w:val="00F867F8"/>
    <w:rsid w:val="00F93457"/>
    <w:rsid w:val="00F935EC"/>
    <w:rsid w:val="00F9609D"/>
    <w:rsid w:val="00FA447C"/>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B"/>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qFormat/>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4489">
      <w:bodyDiv w:val="1"/>
      <w:marLeft w:val="0"/>
      <w:marRight w:val="0"/>
      <w:marTop w:val="0"/>
      <w:marBottom w:val="0"/>
      <w:divBdr>
        <w:top w:val="none" w:sz="0" w:space="0" w:color="auto"/>
        <w:left w:val="none" w:sz="0" w:space="0" w:color="auto"/>
        <w:bottom w:val="none" w:sz="0" w:space="0" w:color="auto"/>
        <w:right w:val="none" w:sz="0" w:space="0" w:color="auto"/>
      </w:divBdr>
      <w:divsChild>
        <w:div w:id="1638608057">
          <w:marLeft w:val="0"/>
          <w:marRight w:val="0"/>
          <w:marTop w:val="0"/>
          <w:marBottom w:val="0"/>
          <w:divBdr>
            <w:top w:val="none" w:sz="0" w:space="0" w:color="auto"/>
            <w:left w:val="none" w:sz="0" w:space="0" w:color="auto"/>
            <w:bottom w:val="none" w:sz="0" w:space="0" w:color="auto"/>
            <w:right w:val="none" w:sz="0" w:space="0" w:color="auto"/>
          </w:divBdr>
          <w:divsChild>
            <w:div w:id="157775442">
              <w:marLeft w:val="0"/>
              <w:marRight w:val="0"/>
              <w:marTop w:val="0"/>
              <w:marBottom w:val="0"/>
              <w:divBdr>
                <w:top w:val="none" w:sz="0" w:space="0" w:color="auto"/>
                <w:left w:val="none" w:sz="0" w:space="0" w:color="auto"/>
                <w:bottom w:val="none" w:sz="0" w:space="0" w:color="auto"/>
                <w:right w:val="none" w:sz="0" w:space="0" w:color="auto"/>
              </w:divBdr>
              <w:divsChild>
                <w:div w:id="1169104246">
                  <w:marLeft w:val="0"/>
                  <w:marRight w:val="0"/>
                  <w:marTop w:val="0"/>
                  <w:marBottom w:val="0"/>
                  <w:divBdr>
                    <w:top w:val="none" w:sz="0" w:space="0" w:color="auto"/>
                    <w:left w:val="none" w:sz="0" w:space="0" w:color="auto"/>
                    <w:bottom w:val="none" w:sz="0" w:space="0" w:color="auto"/>
                    <w:right w:val="none" w:sz="0" w:space="0" w:color="auto"/>
                  </w:divBdr>
                </w:div>
                <w:div w:id="1380589066">
                  <w:marLeft w:val="0"/>
                  <w:marRight w:val="0"/>
                  <w:marTop w:val="0"/>
                  <w:marBottom w:val="0"/>
                  <w:divBdr>
                    <w:top w:val="none" w:sz="0" w:space="0" w:color="auto"/>
                    <w:left w:val="none" w:sz="0" w:space="0" w:color="auto"/>
                    <w:bottom w:val="none" w:sz="0" w:space="0" w:color="auto"/>
                    <w:right w:val="none" w:sz="0" w:space="0" w:color="auto"/>
                  </w:divBdr>
                </w:div>
                <w:div w:id="1974603371">
                  <w:marLeft w:val="0"/>
                  <w:marRight w:val="0"/>
                  <w:marTop w:val="0"/>
                  <w:marBottom w:val="0"/>
                  <w:divBdr>
                    <w:top w:val="none" w:sz="0" w:space="0" w:color="auto"/>
                    <w:left w:val="none" w:sz="0" w:space="0" w:color="auto"/>
                    <w:bottom w:val="none" w:sz="0" w:space="0" w:color="auto"/>
                    <w:right w:val="none" w:sz="0" w:space="0" w:color="auto"/>
                  </w:divBdr>
                </w:div>
                <w:div w:id="458032513">
                  <w:marLeft w:val="0"/>
                  <w:marRight w:val="0"/>
                  <w:marTop w:val="0"/>
                  <w:marBottom w:val="0"/>
                  <w:divBdr>
                    <w:top w:val="none" w:sz="0" w:space="0" w:color="auto"/>
                    <w:left w:val="none" w:sz="0" w:space="0" w:color="auto"/>
                    <w:bottom w:val="none" w:sz="0" w:space="0" w:color="auto"/>
                    <w:right w:val="none" w:sz="0" w:space="0" w:color="auto"/>
                  </w:divBdr>
                </w:div>
                <w:div w:id="1027096180">
                  <w:marLeft w:val="0"/>
                  <w:marRight w:val="0"/>
                  <w:marTop w:val="0"/>
                  <w:marBottom w:val="0"/>
                  <w:divBdr>
                    <w:top w:val="none" w:sz="0" w:space="0" w:color="auto"/>
                    <w:left w:val="none" w:sz="0" w:space="0" w:color="auto"/>
                    <w:bottom w:val="none" w:sz="0" w:space="0" w:color="auto"/>
                    <w:right w:val="none" w:sz="0" w:space="0" w:color="auto"/>
                  </w:divBdr>
                </w:div>
              </w:divsChild>
            </w:div>
            <w:div w:id="1142190616">
              <w:marLeft w:val="0"/>
              <w:marRight w:val="0"/>
              <w:marTop w:val="0"/>
              <w:marBottom w:val="0"/>
              <w:divBdr>
                <w:top w:val="none" w:sz="0" w:space="0" w:color="auto"/>
                <w:left w:val="none" w:sz="0" w:space="0" w:color="auto"/>
                <w:bottom w:val="none" w:sz="0" w:space="0" w:color="auto"/>
                <w:right w:val="none" w:sz="0" w:space="0" w:color="auto"/>
              </w:divBdr>
            </w:div>
            <w:div w:id="572160075">
              <w:marLeft w:val="0"/>
              <w:marRight w:val="0"/>
              <w:marTop w:val="0"/>
              <w:marBottom w:val="0"/>
              <w:divBdr>
                <w:top w:val="none" w:sz="0" w:space="0" w:color="auto"/>
                <w:left w:val="none" w:sz="0" w:space="0" w:color="auto"/>
                <w:bottom w:val="none" w:sz="0" w:space="0" w:color="auto"/>
                <w:right w:val="none" w:sz="0" w:space="0" w:color="auto"/>
              </w:divBdr>
            </w:div>
            <w:div w:id="1750034345">
              <w:marLeft w:val="0"/>
              <w:marRight w:val="0"/>
              <w:marTop w:val="0"/>
              <w:marBottom w:val="0"/>
              <w:divBdr>
                <w:top w:val="none" w:sz="0" w:space="0" w:color="auto"/>
                <w:left w:val="none" w:sz="0" w:space="0" w:color="auto"/>
                <w:bottom w:val="none" w:sz="0" w:space="0" w:color="auto"/>
                <w:right w:val="none" w:sz="0" w:space="0" w:color="auto"/>
              </w:divBdr>
              <w:divsChild>
                <w:div w:id="701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4449">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962543484">
                  <w:marLeft w:val="0"/>
                  <w:marRight w:val="0"/>
                  <w:marTop w:val="0"/>
                  <w:marBottom w:val="0"/>
                  <w:divBdr>
                    <w:top w:val="none" w:sz="0" w:space="0" w:color="auto"/>
                    <w:left w:val="none" w:sz="0" w:space="0" w:color="auto"/>
                    <w:bottom w:val="none" w:sz="0" w:space="0" w:color="auto"/>
                    <w:right w:val="none" w:sz="0" w:space="0" w:color="auto"/>
                  </w:divBdr>
                </w:div>
                <w:div w:id="354771503">
                  <w:marLeft w:val="0"/>
                  <w:marRight w:val="0"/>
                  <w:marTop w:val="0"/>
                  <w:marBottom w:val="0"/>
                  <w:divBdr>
                    <w:top w:val="none" w:sz="0" w:space="0" w:color="auto"/>
                    <w:left w:val="none" w:sz="0" w:space="0" w:color="auto"/>
                    <w:bottom w:val="none" w:sz="0" w:space="0" w:color="auto"/>
                    <w:right w:val="none" w:sz="0" w:space="0" w:color="auto"/>
                  </w:divBdr>
                </w:div>
                <w:div w:id="989214041">
                  <w:marLeft w:val="0"/>
                  <w:marRight w:val="0"/>
                  <w:marTop w:val="0"/>
                  <w:marBottom w:val="0"/>
                  <w:divBdr>
                    <w:top w:val="none" w:sz="0" w:space="0" w:color="auto"/>
                    <w:left w:val="none" w:sz="0" w:space="0" w:color="auto"/>
                    <w:bottom w:val="none" w:sz="0" w:space="0" w:color="auto"/>
                    <w:right w:val="none" w:sz="0" w:space="0" w:color="auto"/>
                  </w:divBdr>
                </w:div>
                <w:div w:id="891767118">
                  <w:marLeft w:val="0"/>
                  <w:marRight w:val="0"/>
                  <w:marTop w:val="0"/>
                  <w:marBottom w:val="0"/>
                  <w:divBdr>
                    <w:top w:val="none" w:sz="0" w:space="0" w:color="auto"/>
                    <w:left w:val="none" w:sz="0" w:space="0" w:color="auto"/>
                    <w:bottom w:val="none" w:sz="0" w:space="0" w:color="auto"/>
                    <w:right w:val="none" w:sz="0" w:space="0" w:color="auto"/>
                  </w:divBdr>
                </w:div>
                <w:div w:id="15471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008">
      <w:bodyDiv w:val="1"/>
      <w:marLeft w:val="0"/>
      <w:marRight w:val="0"/>
      <w:marTop w:val="0"/>
      <w:marBottom w:val="0"/>
      <w:divBdr>
        <w:top w:val="none" w:sz="0" w:space="0" w:color="auto"/>
        <w:left w:val="none" w:sz="0" w:space="0" w:color="auto"/>
        <w:bottom w:val="none" w:sz="0" w:space="0" w:color="auto"/>
        <w:right w:val="none" w:sz="0" w:space="0" w:color="auto"/>
      </w:divBdr>
    </w:div>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27352">
      <w:bodyDiv w:val="1"/>
      <w:marLeft w:val="0"/>
      <w:marRight w:val="0"/>
      <w:marTop w:val="0"/>
      <w:marBottom w:val="0"/>
      <w:divBdr>
        <w:top w:val="none" w:sz="0" w:space="0" w:color="auto"/>
        <w:left w:val="none" w:sz="0" w:space="0" w:color="auto"/>
        <w:bottom w:val="none" w:sz="0" w:space="0" w:color="auto"/>
        <w:right w:val="none" w:sz="0" w:space="0" w:color="auto"/>
      </w:divBdr>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591621913">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753556210">
      <w:bodyDiv w:val="1"/>
      <w:marLeft w:val="0"/>
      <w:marRight w:val="0"/>
      <w:marTop w:val="0"/>
      <w:marBottom w:val="0"/>
      <w:divBdr>
        <w:top w:val="none" w:sz="0" w:space="0" w:color="auto"/>
        <w:left w:val="none" w:sz="0" w:space="0" w:color="auto"/>
        <w:bottom w:val="none" w:sz="0" w:space="0" w:color="auto"/>
        <w:right w:val="none" w:sz="0" w:space="0" w:color="auto"/>
      </w:divBdr>
    </w:div>
    <w:div w:id="759790278">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1291217">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 w:id="2111000299">
      <w:bodyDiv w:val="1"/>
      <w:marLeft w:val="0"/>
      <w:marRight w:val="0"/>
      <w:marTop w:val="0"/>
      <w:marBottom w:val="0"/>
      <w:divBdr>
        <w:top w:val="none" w:sz="0" w:space="0" w:color="auto"/>
        <w:left w:val="none" w:sz="0" w:space="0" w:color="auto"/>
        <w:bottom w:val="none" w:sz="0" w:space="0" w:color="auto"/>
        <w:right w:val="none" w:sz="0" w:space="0" w:color="auto"/>
      </w:divBdr>
      <w:divsChild>
        <w:div w:id="1036854076">
          <w:marLeft w:val="0"/>
          <w:marRight w:val="0"/>
          <w:marTop w:val="0"/>
          <w:marBottom w:val="0"/>
          <w:divBdr>
            <w:top w:val="none" w:sz="0" w:space="0" w:color="auto"/>
            <w:left w:val="none" w:sz="0" w:space="0" w:color="auto"/>
            <w:bottom w:val="none" w:sz="0" w:space="0" w:color="auto"/>
            <w:right w:val="none" w:sz="0" w:space="0" w:color="auto"/>
          </w:divBdr>
          <w:divsChild>
            <w:div w:id="244800291">
              <w:marLeft w:val="0"/>
              <w:marRight w:val="0"/>
              <w:marTop w:val="0"/>
              <w:marBottom w:val="0"/>
              <w:divBdr>
                <w:top w:val="none" w:sz="0" w:space="0" w:color="auto"/>
                <w:left w:val="none" w:sz="0" w:space="0" w:color="auto"/>
                <w:bottom w:val="none" w:sz="0" w:space="0" w:color="auto"/>
                <w:right w:val="none" w:sz="0" w:space="0" w:color="auto"/>
              </w:divBdr>
              <w:divsChild>
                <w:div w:id="1735228253">
                  <w:marLeft w:val="0"/>
                  <w:marRight w:val="0"/>
                  <w:marTop w:val="0"/>
                  <w:marBottom w:val="0"/>
                  <w:divBdr>
                    <w:top w:val="none" w:sz="0" w:space="0" w:color="auto"/>
                    <w:left w:val="none" w:sz="0" w:space="0" w:color="auto"/>
                    <w:bottom w:val="none" w:sz="0" w:space="0" w:color="auto"/>
                    <w:right w:val="none" w:sz="0" w:space="0" w:color="auto"/>
                  </w:divBdr>
                </w:div>
                <w:div w:id="992568950">
                  <w:marLeft w:val="0"/>
                  <w:marRight w:val="0"/>
                  <w:marTop w:val="0"/>
                  <w:marBottom w:val="0"/>
                  <w:divBdr>
                    <w:top w:val="none" w:sz="0" w:space="0" w:color="auto"/>
                    <w:left w:val="none" w:sz="0" w:space="0" w:color="auto"/>
                    <w:bottom w:val="none" w:sz="0" w:space="0" w:color="auto"/>
                    <w:right w:val="none" w:sz="0" w:space="0" w:color="auto"/>
                  </w:divBdr>
                </w:div>
                <w:div w:id="1396316328">
                  <w:marLeft w:val="0"/>
                  <w:marRight w:val="0"/>
                  <w:marTop w:val="0"/>
                  <w:marBottom w:val="0"/>
                  <w:divBdr>
                    <w:top w:val="none" w:sz="0" w:space="0" w:color="auto"/>
                    <w:left w:val="none" w:sz="0" w:space="0" w:color="auto"/>
                    <w:bottom w:val="none" w:sz="0" w:space="0" w:color="auto"/>
                    <w:right w:val="none" w:sz="0" w:space="0" w:color="auto"/>
                  </w:divBdr>
                </w:div>
                <w:div w:id="1807429021">
                  <w:marLeft w:val="0"/>
                  <w:marRight w:val="0"/>
                  <w:marTop w:val="0"/>
                  <w:marBottom w:val="0"/>
                  <w:divBdr>
                    <w:top w:val="none" w:sz="0" w:space="0" w:color="auto"/>
                    <w:left w:val="none" w:sz="0" w:space="0" w:color="auto"/>
                    <w:bottom w:val="none" w:sz="0" w:space="0" w:color="auto"/>
                    <w:right w:val="none" w:sz="0" w:space="0" w:color="auto"/>
                  </w:divBdr>
                </w:div>
                <w:div w:id="1659990818">
                  <w:marLeft w:val="0"/>
                  <w:marRight w:val="0"/>
                  <w:marTop w:val="0"/>
                  <w:marBottom w:val="0"/>
                  <w:divBdr>
                    <w:top w:val="none" w:sz="0" w:space="0" w:color="auto"/>
                    <w:left w:val="none" w:sz="0" w:space="0" w:color="auto"/>
                    <w:bottom w:val="none" w:sz="0" w:space="0" w:color="auto"/>
                    <w:right w:val="none" w:sz="0" w:space="0" w:color="auto"/>
                  </w:divBdr>
                </w:div>
              </w:divsChild>
            </w:div>
            <w:div w:id="1760251239">
              <w:marLeft w:val="0"/>
              <w:marRight w:val="0"/>
              <w:marTop w:val="0"/>
              <w:marBottom w:val="0"/>
              <w:divBdr>
                <w:top w:val="none" w:sz="0" w:space="0" w:color="auto"/>
                <w:left w:val="none" w:sz="0" w:space="0" w:color="auto"/>
                <w:bottom w:val="none" w:sz="0" w:space="0" w:color="auto"/>
                <w:right w:val="none" w:sz="0" w:space="0" w:color="auto"/>
              </w:divBdr>
            </w:div>
            <w:div w:id="2128624017">
              <w:marLeft w:val="0"/>
              <w:marRight w:val="0"/>
              <w:marTop w:val="0"/>
              <w:marBottom w:val="0"/>
              <w:divBdr>
                <w:top w:val="none" w:sz="0" w:space="0" w:color="auto"/>
                <w:left w:val="none" w:sz="0" w:space="0" w:color="auto"/>
                <w:bottom w:val="none" w:sz="0" w:space="0" w:color="auto"/>
                <w:right w:val="none" w:sz="0" w:space="0" w:color="auto"/>
              </w:divBdr>
            </w:div>
            <w:div w:id="601687879">
              <w:marLeft w:val="0"/>
              <w:marRight w:val="0"/>
              <w:marTop w:val="0"/>
              <w:marBottom w:val="0"/>
              <w:divBdr>
                <w:top w:val="none" w:sz="0" w:space="0" w:color="auto"/>
                <w:left w:val="none" w:sz="0" w:space="0" w:color="auto"/>
                <w:bottom w:val="none" w:sz="0" w:space="0" w:color="auto"/>
                <w:right w:val="none" w:sz="0" w:space="0" w:color="auto"/>
              </w:divBdr>
              <w:divsChild>
                <w:div w:id="561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4403">
          <w:marLeft w:val="0"/>
          <w:marRight w:val="0"/>
          <w:marTop w:val="0"/>
          <w:marBottom w:val="0"/>
          <w:divBdr>
            <w:top w:val="none" w:sz="0" w:space="0" w:color="auto"/>
            <w:left w:val="none" w:sz="0" w:space="0" w:color="auto"/>
            <w:bottom w:val="none" w:sz="0" w:space="0" w:color="auto"/>
            <w:right w:val="none" w:sz="0" w:space="0" w:color="auto"/>
          </w:divBdr>
          <w:divsChild>
            <w:div w:id="1430001113">
              <w:marLeft w:val="0"/>
              <w:marRight w:val="0"/>
              <w:marTop w:val="0"/>
              <w:marBottom w:val="0"/>
              <w:divBdr>
                <w:top w:val="none" w:sz="0" w:space="0" w:color="auto"/>
                <w:left w:val="none" w:sz="0" w:space="0" w:color="auto"/>
                <w:bottom w:val="none" w:sz="0" w:space="0" w:color="auto"/>
                <w:right w:val="none" w:sz="0" w:space="0" w:color="auto"/>
              </w:divBdr>
              <w:divsChild>
                <w:div w:id="1252616129">
                  <w:marLeft w:val="0"/>
                  <w:marRight w:val="0"/>
                  <w:marTop w:val="0"/>
                  <w:marBottom w:val="0"/>
                  <w:divBdr>
                    <w:top w:val="none" w:sz="0" w:space="0" w:color="auto"/>
                    <w:left w:val="none" w:sz="0" w:space="0" w:color="auto"/>
                    <w:bottom w:val="none" w:sz="0" w:space="0" w:color="auto"/>
                    <w:right w:val="none" w:sz="0" w:space="0" w:color="auto"/>
                  </w:divBdr>
                </w:div>
                <w:div w:id="2034959134">
                  <w:marLeft w:val="0"/>
                  <w:marRight w:val="0"/>
                  <w:marTop w:val="0"/>
                  <w:marBottom w:val="0"/>
                  <w:divBdr>
                    <w:top w:val="none" w:sz="0" w:space="0" w:color="auto"/>
                    <w:left w:val="none" w:sz="0" w:space="0" w:color="auto"/>
                    <w:bottom w:val="none" w:sz="0" w:space="0" w:color="auto"/>
                    <w:right w:val="none" w:sz="0" w:space="0" w:color="auto"/>
                  </w:divBdr>
                </w:div>
                <w:div w:id="499466277">
                  <w:marLeft w:val="0"/>
                  <w:marRight w:val="0"/>
                  <w:marTop w:val="0"/>
                  <w:marBottom w:val="0"/>
                  <w:divBdr>
                    <w:top w:val="none" w:sz="0" w:space="0" w:color="auto"/>
                    <w:left w:val="none" w:sz="0" w:space="0" w:color="auto"/>
                    <w:bottom w:val="none" w:sz="0" w:space="0" w:color="auto"/>
                    <w:right w:val="none" w:sz="0" w:space="0" w:color="auto"/>
                  </w:divBdr>
                </w:div>
                <w:div w:id="1871601670">
                  <w:marLeft w:val="0"/>
                  <w:marRight w:val="0"/>
                  <w:marTop w:val="0"/>
                  <w:marBottom w:val="0"/>
                  <w:divBdr>
                    <w:top w:val="none" w:sz="0" w:space="0" w:color="auto"/>
                    <w:left w:val="none" w:sz="0" w:space="0" w:color="auto"/>
                    <w:bottom w:val="none" w:sz="0" w:space="0" w:color="auto"/>
                    <w:right w:val="none" w:sz="0" w:space="0" w:color="auto"/>
                  </w:divBdr>
                </w:div>
                <w:div w:id="1484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101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2</Pages>
  <Words>349</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20</cp:revision>
  <cp:lastPrinted>2002-04-23T01:10:00Z</cp:lastPrinted>
  <dcterms:created xsi:type="dcterms:W3CDTF">2024-09-29T10:53:00Z</dcterms:created>
  <dcterms:modified xsi:type="dcterms:W3CDTF">2025-02-06T02:02:00Z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